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BF" w:rsidRDefault="00A402B1">
      <w:pPr>
        <w:pStyle w:val="Textkrper"/>
        <w:spacing w:before="88"/>
        <w:ind w:left="196"/>
      </w:pPr>
      <w:bookmarkStart w:id="0" w:name="_GoBack"/>
      <w:bookmarkEnd w:id="0"/>
      <w:r>
        <w:t xml:space="preserve">Anlage zur Satzung der Stadt Ahlen über die Errichtung und Unterhaltung von städtischen Unterkünften sowie die Erhebung von Gebühren für die Benutzung vom </w:t>
      </w:r>
      <w:r w:rsidR="006002DA">
        <w:t>02.06.2017 in der Fassung der 5. Änderung vom 20.06.2022</w:t>
      </w:r>
    </w:p>
    <w:p w:rsidR="001069BF" w:rsidRDefault="001069BF">
      <w:pPr>
        <w:pStyle w:val="Textkrper"/>
        <w:rPr>
          <w:sz w:val="26"/>
        </w:rPr>
      </w:pPr>
    </w:p>
    <w:p w:rsidR="001069BF" w:rsidRDefault="001069BF">
      <w:pPr>
        <w:pStyle w:val="Textkrper"/>
        <w:spacing w:before="5"/>
        <w:rPr>
          <w:sz w:val="29"/>
        </w:rPr>
      </w:pPr>
    </w:p>
    <w:p w:rsidR="001069BF" w:rsidRDefault="00645EA6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-10160</wp:posOffset>
                </wp:positionV>
                <wp:extent cx="167640" cy="1809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5.95pt;margin-top:-.8pt;width:13.2pt;height:14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0rA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-106045</wp:posOffset>
                </wp:positionV>
                <wp:extent cx="313690" cy="45593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Grund- gebühr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84.05pt;margin-top:-8.35pt;width:24.7pt;height:35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Grund- gebühr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515620</wp:posOffset>
                </wp:positionV>
                <wp:extent cx="167640" cy="42100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 m²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95.55pt;margin-top:40.6pt;width:13.2pt;height:3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515620</wp:posOffset>
                </wp:positionV>
                <wp:extent cx="167640" cy="42100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 m²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45.15pt;margin-top:40.6pt;width:13.2pt;height:33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5sAIAALM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4383405</wp:posOffset>
                </wp:positionH>
                <wp:positionV relativeFrom="paragraph">
                  <wp:posOffset>-169545</wp:posOffset>
                </wp:positionV>
                <wp:extent cx="167640" cy="51943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Heizung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45.15pt;margin-top:-13.35pt;width:13.2pt;height:40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Heizung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4721225</wp:posOffset>
                </wp:positionH>
                <wp:positionV relativeFrom="paragraph">
                  <wp:posOffset>558165</wp:posOffset>
                </wp:positionV>
                <wp:extent cx="459740" cy="3784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Perso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1.75pt;margin-top:43.95pt;width:36.2pt;height:29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Perso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-42545</wp:posOffset>
                </wp:positionV>
                <wp:extent cx="167640" cy="3924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Strom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94.75pt;margin-top:-3.35pt;width:13.2pt;height:3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J1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Strom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5441315</wp:posOffset>
                </wp:positionH>
                <wp:positionV relativeFrom="paragraph">
                  <wp:posOffset>558165</wp:posOffset>
                </wp:positionV>
                <wp:extent cx="459740" cy="3784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Perso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28.45pt;margin-top:43.95pt;width:36.2pt;height:29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m7sgIAALI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Perso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5441315</wp:posOffset>
                </wp:positionH>
                <wp:positionV relativeFrom="paragraph">
                  <wp:posOffset>-163195</wp:posOffset>
                </wp:positionV>
                <wp:extent cx="909955" cy="5130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 w:line="247" w:lineRule="auto"/>
                              <w:ind w:left="20" w:right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Wasser/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Entwäs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serung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Allg.</w:t>
                            </w:r>
                          </w:p>
                          <w:p w:rsidR="001069BF" w:rsidRDefault="00A402B1">
                            <w:pPr>
                              <w:ind w:left="20" w:righ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Neben- kosten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28.45pt;margin-top:-12.85pt;width:71.65pt;height:40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 w:line="247" w:lineRule="auto"/>
                        <w:ind w:left="20" w:right="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Wasser/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Entwäs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serung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Allg.</w:t>
                      </w:r>
                    </w:p>
                    <w:p w:rsidR="001069BF" w:rsidRDefault="00A402B1">
                      <w:pPr>
                        <w:ind w:left="20" w:right="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Neben- kosten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6183630</wp:posOffset>
                </wp:positionH>
                <wp:positionV relativeFrom="paragraph">
                  <wp:posOffset>515620</wp:posOffset>
                </wp:positionV>
                <wp:extent cx="167640" cy="4210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 m²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86.9pt;margin-top:40.6pt;width:13.2pt;height:33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qDrwIAALI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 m²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6633845</wp:posOffset>
                </wp:positionH>
                <wp:positionV relativeFrom="paragraph">
                  <wp:posOffset>515620</wp:posOffset>
                </wp:positionV>
                <wp:extent cx="707390" cy="421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m²</w:t>
                            </w:r>
                          </w:p>
                          <w:p w:rsidR="001069BF" w:rsidRDefault="00A402B1">
                            <w:pPr>
                              <w:spacing w:before="1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 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m²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zusam</w:t>
                            </w:r>
                            <w:proofErr w:type="spellEnd"/>
                          </w:p>
                          <w:p w:rsidR="001069BF" w:rsidRDefault="00A402B1">
                            <w:pPr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522.35pt;margin-top:40.6pt;width:55.7pt;height:33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BOsAIAALM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m²</w:t>
                      </w:r>
                    </w:p>
                    <w:p w:rsidR="001069BF" w:rsidRDefault="00A402B1">
                      <w:pPr>
                        <w:spacing w:before="1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 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m²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zusam</w:t>
                      </w:r>
                      <w:proofErr w:type="spellEnd"/>
                    </w:p>
                    <w:p w:rsidR="001069BF" w:rsidRDefault="00A402B1">
                      <w:pPr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men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6633845</wp:posOffset>
                </wp:positionH>
                <wp:positionV relativeFrom="paragraph">
                  <wp:posOffset>-169545</wp:posOffset>
                </wp:positionV>
                <wp:extent cx="707390" cy="5194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BF" w:rsidRDefault="00A402B1">
                            <w:pPr>
                              <w:spacing w:before="13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Wasser</w:t>
                            </w:r>
                          </w:p>
                          <w:p w:rsidR="001069BF" w:rsidRDefault="00A402B1">
                            <w:pPr>
                              <w:spacing w:before="16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Allg. NK u.</w:t>
                            </w:r>
                          </w:p>
                          <w:p w:rsidR="001069BF" w:rsidRDefault="00A402B1">
                            <w:pPr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Wasser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522.35pt;margin-top:-13.35pt;width:55.7pt;height:40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sjsAIAALM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069BF" w:rsidRDefault="00A402B1">
                      <w:pPr>
                        <w:spacing w:before="13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Wasser</w:t>
                      </w:r>
                    </w:p>
                    <w:p w:rsidR="001069BF" w:rsidRDefault="00A402B1">
                      <w:pPr>
                        <w:spacing w:before="16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Allg. NK u.</w:t>
                      </w:r>
                    </w:p>
                    <w:p w:rsidR="001069BF" w:rsidRDefault="00A402B1">
                      <w:pPr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Wasser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02B1">
        <w:t>Unterkunft</w:t>
      </w:r>
    </w:p>
    <w:p w:rsidR="001069BF" w:rsidRDefault="001069BF">
      <w:pPr>
        <w:rPr>
          <w:b/>
          <w:sz w:val="20"/>
        </w:rPr>
      </w:pPr>
    </w:p>
    <w:p w:rsidR="001069BF" w:rsidRDefault="001069BF">
      <w:pPr>
        <w:rPr>
          <w:b/>
          <w:sz w:val="20"/>
        </w:rPr>
      </w:pPr>
    </w:p>
    <w:p w:rsidR="001069BF" w:rsidRDefault="001069BF">
      <w:pPr>
        <w:rPr>
          <w:b/>
          <w:sz w:val="20"/>
        </w:rPr>
      </w:pPr>
    </w:p>
    <w:p w:rsidR="001069BF" w:rsidRDefault="001069BF">
      <w:pPr>
        <w:rPr>
          <w:b/>
          <w:sz w:val="20"/>
        </w:rPr>
      </w:pPr>
    </w:p>
    <w:p w:rsidR="001069BF" w:rsidRDefault="001069BF">
      <w:pPr>
        <w:rPr>
          <w:b/>
          <w:sz w:val="20"/>
        </w:rPr>
      </w:pPr>
    </w:p>
    <w:p w:rsidR="001069BF" w:rsidRDefault="001069BF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8"/>
        <w:gridCol w:w="1134"/>
        <w:gridCol w:w="992"/>
        <w:gridCol w:w="992"/>
        <w:gridCol w:w="992"/>
        <w:gridCol w:w="1134"/>
        <w:gridCol w:w="709"/>
        <w:gridCol w:w="709"/>
        <w:gridCol w:w="850"/>
      </w:tblGrid>
      <w:tr w:rsidR="001069BF">
        <w:trPr>
          <w:trHeight w:val="521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8" w:line="250" w:lineRule="atLeast"/>
              <w:ind w:left="70" w:right="313"/>
            </w:pPr>
            <w:r>
              <w:t>Alte Beckumer Str. 27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8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8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8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8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2,67 €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8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8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8"/>
              <w:ind w:left="79" w:right="55"/>
              <w:jc w:val="center"/>
            </w:pPr>
            <w:r>
              <w:t>2,22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105"/>
            </w:pPr>
            <w:r>
              <w:t xml:space="preserve">Am </w:t>
            </w:r>
            <w:proofErr w:type="spellStart"/>
            <w:r>
              <w:t>Röteringshof</w:t>
            </w:r>
            <w:proofErr w:type="spellEnd"/>
            <w:r>
              <w:t xml:space="preserve"> 22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63,78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7,04 €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13"/>
            </w:pPr>
            <w:r>
              <w:t>Am Stockpiper 96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 xml:space="preserve">1. OG </w:t>
            </w:r>
            <w:proofErr w:type="spellStart"/>
            <w:r>
              <w:t>re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48,00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5,21 €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1,15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1,25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2,40 €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Berliner Straße 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76,91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6,55 €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2,61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Berliner Straße 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58,64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6,72 €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2,75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64"/>
            </w:pPr>
            <w:r>
              <w:t>Berliner Straße 10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58,64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0,54 €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62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0,62 €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2,44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86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53"/>
            </w:pPr>
            <w:r>
              <w:t xml:space="preserve">3. OG links,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57,02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88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56,72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0,48 €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2,23 €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94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263"/>
            </w:pPr>
            <w:r>
              <w:t xml:space="preserve">EG rechts,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1,78 €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94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 xml:space="preserve">EG </w:t>
            </w:r>
            <w:proofErr w:type="spellStart"/>
            <w:r>
              <w:t>mitte</w:t>
            </w:r>
            <w:proofErr w:type="spellEnd"/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44,77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0,12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2,38 €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102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2,47 €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104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2,63 €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87"/>
            </w:pPr>
            <w:proofErr w:type="spellStart"/>
            <w:r>
              <w:t>Bgm</w:t>
            </w:r>
            <w:proofErr w:type="spellEnd"/>
            <w:r>
              <w:t>.-</w:t>
            </w:r>
            <w:proofErr w:type="spellStart"/>
            <w:r>
              <w:t>Corneli</w:t>
            </w:r>
            <w:proofErr w:type="spellEnd"/>
            <w:r>
              <w:t>- Ring 104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 xml:space="preserve">1.OG </w:t>
            </w:r>
            <w:proofErr w:type="spellStart"/>
            <w:r>
              <w:t>mitte</w:t>
            </w:r>
            <w:proofErr w:type="spellEnd"/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44,77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2,22 €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2,74 €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Bremsberg 82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71"/>
            </w:pPr>
            <w:r>
              <w:t xml:space="preserve">1. OG 1. </w:t>
            </w:r>
            <w:proofErr w:type="spellStart"/>
            <w:r>
              <w:t>Whg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49,64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4,79 €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1,47 €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1,37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Carl-</w:t>
            </w:r>
            <w:proofErr w:type="spellStart"/>
            <w:r>
              <w:t>Severing</w:t>
            </w:r>
            <w:proofErr w:type="spellEnd"/>
            <w:r>
              <w:t>- Str. 2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71"/>
            </w:pPr>
            <w:r>
              <w:t xml:space="preserve">1. OG 1. </w:t>
            </w:r>
            <w:proofErr w:type="spellStart"/>
            <w:r>
              <w:t>Whg</w:t>
            </w:r>
            <w:proofErr w:type="spellEnd"/>
            <w:r>
              <w:t xml:space="preserve">. </w:t>
            </w:r>
            <w:proofErr w:type="spellStart"/>
            <w:r>
              <w:t>re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51,83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7,85 €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2,41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Eckelshof</w:t>
            </w:r>
            <w:proofErr w:type="spellEnd"/>
            <w:r>
              <w:t xml:space="preserve"> 10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71"/>
            </w:pPr>
            <w:r>
              <w:t xml:space="preserve">1. OG 1. </w:t>
            </w:r>
            <w:proofErr w:type="spellStart"/>
            <w:r>
              <w:t>Whg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51,11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5,61 €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1,57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56,16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3,94 €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0,85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3,09 €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56,72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2,26 €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2,68 €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57,70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0,61 €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2,60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57,83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11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55,60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2,55 €</w:t>
            </w:r>
          </w:p>
        </w:tc>
      </w:tr>
      <w:tr w:rsidR="001069BF">
        <w:trPr>
          <w:trHeight w:val="312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2" w:line="241" w:lineRule="exact"/>
              <w:ind w:left="70"/>
            </w:pPr>
            <w:r>
              <w:t>Einsteinstr. 11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2" w:line="241" w:lineRule="exact"/>
              <w:ind w:left="85"/>
            </w:pPr>
            <w:r>
              <w:t>3.OG links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2" w:line="241" w:lineRule="exact"/>
              <w:ind w:left="278" w:right="254"/>
              <w:jc w:val="center"/>
            </w:pPr>
            <w:r>
              <w:t>57,02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2"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2" w:line="241" w:lineRule="exact"/>
              <w:ind w:left="104" w:right="80"/>
              <w:jc w:val="center"/>
            </w:pPr>
            <w:r>
              <w:t>1,76 €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2"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2" w:line="241" w:lineRule="exact"/>
              <w:ind w:left="305"/>
            </w:pPr>
            <w:r>
              <w:t>in NK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2" w:line="241" w:lineRule="exact"/>
              <w:ind w:left="147"/>
            </w:pPr>
            <w:r>
              <w:t>2,31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2" w:line="241" w:lineRule="exact"/>
              <w:ind w:left="147"/>
            </w:pPr>
            <w:r>
              <w:t>0,41</w:t>
            </w:r>
          </w:p>
        </w:tc>
        <w:tc>
          <w:tcPr>
            <w:tcW w:w="850" w:type="dxa"/>
          </w:tcPr>
          <w:p w:rsidR="001069BF" w:rsidRDefault="00A402B1">
            <w:pPr>
              <w:pStyle w:val="TableParagraph"/>
              <w:spacing w:before="52"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2,72 €</w:t>
            </w:r>
          </w:p>
        </w:tc>
      </w:tr>
    </w:tbl>
    <w:p w:rsidR="001069BF" w:rsidRDefault="001069BF">
      <w:pPr>
        <w:spacing w:line="241" w:lineRule="exact"/>
        <w:jc w:val="right"/>
        <w:sectPr w:rsidR="001069BF">
          <w:type w:val="continuous"/>
          <w:pgSz w:w="11910" w:h="16840"/>
          <w:pgMar w:top="76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8"/>
        <w:gridCol w:w="1134"/>
        <w:gridCol w:w="992"/>
        <w:gridCol w:w="992"/>
        <w:gridCol w:w="992"/>
        <w:gridCol w:w="1134"/>
        <w:gridCol w:w="709"/>
        <w:gridCol w:w="709"/>
        <w:gridCol w:w="850"/>
      </w:tblGrid>
      <w:tr w:rsidR="001069BF">
        <w:trPr>
          <w:trHeight w:val="322"/>
        </w:trPr>
        <w:tc>
          <w:tcPr>
            <w:tcW w:w="1844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left="278" w:right="254"/>
              <w:jc w:val="center"/>
            </w:pP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11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3.OG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57,45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7,12 €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0,51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2,75 €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Einsteinstr. 13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57,45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1,64 €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2,56 €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Eintrachtstr</w:t>
            </w:r>
            <w:proofErr w:type="spellEnd"/>
            <w:r>
              <w:t>. 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55,00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5,27 €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1,82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9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22"/>
            </w:pPr>
            <w:r>
              <w:t xml:space="preserve">EG links, </w:t>
            </w:r>
            <w:proofErr w:type="spellStart"/>
            <w:r>
              <w:t>Whng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52,82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2,14 €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2,40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771"/>
        </w:trPr>
        <w:tc>
          <w:tcPr>
            <w:tcW w:w="184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9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83"/>
            </w:pPr>
            <w:r>
              <w:t xml:space="preserve">1. OG rechts, </w:t>
            </w:r>
            <w:proofErr w:type="spellStart"/>
            <w:r>
              <w:t>Whng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60,76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ind w:left="79" w:right="55"/>
              <w:jc w:val="center"/>
            </w:pPr>
            <w:r>
              <w:t>2,35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60,76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52,82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60,76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3.OG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1,77 €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/>
              <w:ind w:left="85"/>
            </w:pPr>
            <w:r>
              <w:t xml:space="preserve">DG 1. </w:t>
            </w:r>
            <w:proofErr w:type="spellStart"/>
            <w:r>
              <w:t>Whg</w:t>
            </w:r>
            <w:proofErr w:type="spellEnd"/>
            <w:r>
              <w:t>.</w:t>
            </w: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63,85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0,78 €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771"/>
        </w:trPr>
        <w:tc>
          <w:tcPr>
            <w:tcW w:w="184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75"/>
            </w:pPr>
            <w:r>
              <w:t xml:space="preserve">1. OG rechts,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50,15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19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51,34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6,71 €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1,54 €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24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DG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63,85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26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71"/>
            </w:pPr>
            <w:r>
              <w:t xml:space="preserve">2. OG 1. </w:t>
            </w:r>
            <w:proofErr w:type="spellStart"/>
            <w:r>
              <w:t>Whg</w:t>
            </w:r>
            <w:proofErr w:type="spellEnd"/>
            <w:r>
              <w:t>. li.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78,65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5,29 €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0,79 €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Föhrenweg 28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/>
              <w:ind w:left="85"/>
            </w:pPr>
            <w:r>
              <w:t xml:space="preserve">DG 1. </w:t>
            </w:r>
            <w:proofErr w:type="spellStart"/>
            <w:r>
              <w:t>Whg</w:t>
            </w:r>
            <w:proofErr w:type="spellEnd"/>
            <w:r>
              <w:t>.</w:t>
            </w: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63,85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0,78 €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Glatzer Str. 24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Haus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123,00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9,76 €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direkt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1,63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37"/>
            </w:pPr>
            <w:proofErr w:type="spellStart"/>
            <w:r>
              <w:t>Guissener</w:t>
            </w:r>
            <w:proofErr w:type="spellEnd"/>
            <w:r>
              <w:t xml:space="preserve"> Str. 332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1,25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Hammer Str. 61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2,94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Hammer Str. 344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0,00 €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1,18 €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15,00 €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1,37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Hammer Str. 348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0,00 €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17,34 €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1,18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Hammer Str. 350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0,00 €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31,91 €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1,55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Hammer Str. 350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0,00 €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1,66 €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21,27 €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1,55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Harkortstr</w:t>
            </w:r>
            <w:proofErr w:type="spellEnd"/>
            <w:r>
              <w:t>. 50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DG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65,00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5,31 €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0,80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0,92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1,72 €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Haus Vorhelm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04"/>
            </w:pPr>
            <w:r>
              <w:t>1. OG Vorgebäude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4,00 €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4,00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Hellstr</w:t>
            </w:r>
            <w:proofErr w:type="spellEnd"/>
            <w:r>
              <w:t>. 21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90,00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Hellstr</w:t>
            </w:r>
            <w:proofErr w:type="spellEnd"/>
            <w:r>
              <w:t>. 21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 OG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</w:tbl>
    <w:p w:rsidR="001069BF" w:rsidRDefault="001069BF">
      <w:pPr>
        <w:rPr>
          <w:rFonts w:ascii="Times New Roman"/>
        </w:rPr>
        <w:sectPr w:rsidR="001069BF">
          <w:pgSz w:w="11910" w:h="16840"/>
          <w:pgMar w:top="8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8"/>
        <w:gridCol w:w="1134"/>
        <w:gridCol w:w="992"/>
        <w:gridCol w:w="992"/>
        <w:gridCol w:w="992"/>
        <w:gridCol w:w="1134"/>
        <w:gridCol w:w="709"/>
        <w:gridCol w:w="709"/>
        <w:gridCol w:w="850"/>
      </w:tblGrid>
      <w:tr w:rsidR="001069BF">
        <w:trPr>
          <w:trHeight w:val="528"/>
        </w:trPr>
        <w:tc>
          <w:tcPr>
            <w:tcW w:w="1844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Hellstr</w:t>
            </w:r>
            <w:proofErr w:type="spellEnd"/>
            <w:r>
              <w:t>. 21</w:t>
            </w:r>
          </w:p>
        </w:tc>
        <w:tc>
          <w:tcPr>
            <w:tcW w:w="1418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 w:line="250" w:lineRule="atLeast"/>
              <w:ind w:left="85" w:right="92"/>
            </w:pPr>
            <w:r>
              <w:t xml:space="preserve">DG </w:t>
            </w:r>
            <w:proofErr w:type="spellStart"/>
            <w:r>
              <w:t>Whng</w:t>
            </w:r>
            <w:proofErr w:type="spellEnd"/>
            <w:r>
              <w:t>. 1 links</w:t>
            </w:r>
          </w:p>
        </w:tc>
        <w:tc>
          <w:tcPr>
            <w:tcW w:w="1134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30,00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0,80 €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Hermesweg 20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67"/>
            </w:pPr>
            <w:proofErr w:type="spellStart"/>
            <w:r>
              <w:t>Gemeinscha</w:t>
            </w:r>
            <w:proofErr w:type="spellEnd"/>
            <w:r>
              <w:t xml:space="preserve"> </w:t>
            </w:r>
            <w:proofErr w:type="spellStart"/>
            <w:r>
              <w:t>ftsunterkunft</w:t>
            </w:r>
            <w:proofErr w:type="spellEnd"/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4,45 €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22,61 €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07"/>
            </w:pPr>
            <w:r>
              <w:t>17,93 €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Humboldtstr. 24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 xml:space="preserve">DG 1. </w:t>
            </w:r>
            <w:proofErr w:type="spellStart"/>
            <w:r>
              <w:t>Whg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47,94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0,69 €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1,77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64"/>
            </w:pPr>
            <w:r>
              <w:t xml:space="preserve">Im </w:t>
            </w:r>
            <w:proofErr w:type="spellStart"/>
            <w:r>
              <w:t>Burbecksort</w:t>
            </w:r>
            <w:proofErr w:type="spellEnd"/>
            <w:r>
              <w:t xml:space="preserve"> 35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56,79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64"/>
            </w:pPr>
            <w:r>
              <w:t xml:space="preserve">Im </w:t>
            </w:r>
            <w:proofErr w:type="spellStart"/>
            <w:r>
              <w:t>Burbecksort</w:t>
            </w:r>
            <w:proofErr w:type="spellEnd"/>
            <w:r>
              <w:t xml:space="preserve"> 43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41,43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7,37 €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1,40 €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771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 xml:space="preserve">Im </w:t>
            </w:r>
            <w:proofErr w:type="spellStart"/>
            <w:r>
              <w:t>Pattenmeicheln</w:t>
            </w:r>
            <w:proofErr w:type="spellEnd"/>
            <w:r>
              <w:t xml:space="preserve"> 39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56,79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0,59 €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ind w:left="79" w:right="55"/>
              <w:jc w:val="center"/>
            </w:pPr>
            <w:r>
              <w:t>2,48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Karlstr. 50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90,00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Karlstr. 50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7,33 €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2,50 €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36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52,40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39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50,88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6,53 €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59,85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5,50 €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46,48 €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5,50 €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771"/>
        </w:trPr>
        <w:tc>
          <w:tcPr>
            <w:tcW w:w="184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45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75"/>
            </w:pPr>
            <w:r>
              <w:t xml:space="preserve">1. OG rechts,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5,82 €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ind w:left="79" w:right="55"/>
              <w:jc w:val="center"/>
            </w:pPr>
            <w:r>
              <w:t>2,43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47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5,90 €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771"/>
        </w:trPr>
        <w:tc>
          <w:tcPr>
            <w:tcW w:w="184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47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75"/>
            </w:pPr>
            <w:r>
              <w:t xml:space="preserve">2. OG rechts,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50,88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5,68 €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1,14 €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ind w:left="79" w:right="55"/>
              <w:jc w:val="center"/>
            </w:pPr>
            <w:r>
              <w:t>2,30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51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50,88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59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59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2,40 €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61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52,07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2,11 €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2,42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61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1,47 €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63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50,88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6,37 €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Kastanienweg 65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278" w:right="254"/>
              <w:jc w:val="center"/>
            </w:pPr>
            <w:r>
              <w:t>59,98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6,60 €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251"/>
            </w:pPr>
            <w:r>
              <w:t>Haus mit 6 Zimmern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/>
              <w:ind w:right="58"/>
              <w:jc w:val="right"/>
            </w:pPr>
            <w:r>
              <w:t>270,00</w:t>
            </w: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 w:val="restart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A402B1">
            <w:pPr>
              <w:pStyle w:val="TableParagraph"/>
              <w:spacing w:before="166"/>
              <w:ind w:left="104" w:right="92"/>
              <w:jc w:val="center"/>
            </w:pPr>
            <w:r>
              <w:t>in Pau- schale enthalte n</w:t>
            </w:r>
          </w:p>
        </w:tc>
        <w:tc>
          <w:tcPr>
            <w:tcW w:w="992" w:type="dxa"/>
            <w:vMerge w:val="restart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A402B1">
            <w:pPr>
              <w:pStyle w:val="TableParagraph"/>
              <w:spacing w:before="166"/>
              <w:ind w:left="104" w:right="92"/>
              <w:jc w:val="center"/>
            </w:pPr>
            <w:r>
              <w:t>in Pau- schale enthalte n</w:t>
            </w:r>
          </w:p>
        </w:tc>
        <w:tc>
          <w:tcPr>
            <w:tcW w:w="1134" w:type="dxa"/>
            <w:vMerge w:val="restart"/>
          </w:tcPr>
          <w:p w:rsidR="001069BF" w:rsidRDefault="001069BF">
            <w:pPr>
              <w:pStyle w:val="TableParagraph"/>
              <w:rPr>
                <w:b/>
                <w:sz w:val="24"/>
              </w:rPr>
            </w:pPr>
          </w:p>
          <w:p w:rsidR="001069BF" w:rsidRDefault="001069B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069BF" w:rsidRDefault="00A402B1">
            <w:pPr>
              <w:pStyle w:val="TableParagraph"/>
              <w:ind w:left="114" w:right="102" w:hanging="1"/>
              <w:jc w:val="center"/>
            </w:pPr>
            <w:r>
              <w:t>in Pau- schale enthalten</w:t>
            </w:r>
          </w:p>
        </w:tc>
        <w:tc>
          <w:tcPr>
            <w:tcW w:w="709" w:type="dxa"/>
            <w:vMerge w:val="restart"/>
          </w:tcPr>
          <w:p w:rsidR="001069BF" w:rsidRDefault="00A402B1">
            <w:pPr>
              <w:pStyle w:val="TableParagraph"/>
              <w:spacing w:before="189"/>
              <w:ind w:left="79" w:right="67"/>
              <w:jc w:val="center"/>
            </w:pPr>
            <w:r>
              <w:t xml:space="preserve">in Pau- schal e  </w:t>
            </w:r>
            <w:proofErr w:type="spellStart"/>
            <w:r>
              <w:t>entha</w:t>
            </w:r>
            <w:proofErr w:type="spellEnd"/>
            <w:r>
              <w:t xml:space="preserve"> </w:t>
            </w:r>
            <w:proofErr w:type="spellStart"/>
            <w:r>
              <w:t>lten</w:t>
            </w:r>
            <w:proofErr w:type="spellEnd"/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90"/>
            </w:pPr>
            <w:r>
              <w:t>Miete einschl. NK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/>
              <w:ind w:right="58"/>
              <w:jc w:val="right"/>
            </w:pPr>
            <w:r>
              <w:t>270,00</w:t>
            </w: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/>
              <w:ind w:right="58"/>
              <w:jc w:val="right"/>
            </w:pPr>
            <w:r>
              <w:t>270,00</w:t>
            </w: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312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2"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2" w:line="241" w:lineRule="exact"/>
              <w:ind w:right="58"/>
              <w:jc w:val="right"/>
            </w:pPr>
            <w:r>
              <w:t>270,00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</w:tbl>
    <w:p w:rsidR="001069BF" w:rsidRDefault="001069BF">
      <w:pPr>
        <w:rPr>
          <w:rFonts w:ascii="Times New Roman"/>
        </w:rPr>
        <w:sectPr w:rsidR="001069BF">
          <w:pgSz w:w="11910" w:h="16840"/>
          <w:pgMar w:top="8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8"/>
        <w:gridCol w:w="1134"/>
        <w:gridCol w:w="992"/>
        <w:gridCol w:w="992"/>
        <w:gridCol w:w="992"/>
        <w:gridCol w:w="1134"/>
        <w:gridCol w:w="709"/>
        <w:gridCol w:w="709"/>
        <w:gridCol w:w="850"/>
      </w:tblGrid>
      <w:tr w:rsidR="001069BF">
        <w:trPr>
          <w:trHeight w:val="322"/>
        </w:trPr>
        <w:tc>
          <w:tcPr>
            <w:tcW w:w="1844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/>
              <w:ind w:right="58"/>
              <w:jc w:val="right"/>
            </w:pPr>
            <w:r>
              <w:t>270,00</w:t>
            </w: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/>
              <w:ind w:right="58"/>
              <w:jc w:val="right"/>
            </w:pPr>
            <w:r>
              <w:t>270,00</w:t>
            </w: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€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069BF" w:rsidRDefault="001069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Klosterstr. 11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7,78 €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Kolpingstraße 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Haus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122,00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4,47 €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Martinstr. 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0,00 €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3,33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67,59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2,13 €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2,53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67,59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2,52 €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3,09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59,73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1,67 €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3,13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66,37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7,37 €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2,64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17"/>
            </w:pPr>
            <w:r>
              <w:t xml:space="preserve">2.OG rechts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72"/>
              <w:jc w:val="right"/>
            </w:pPr>
            <w:r>
              <w:t>31,36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7,62 €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4,74 €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17"/>
            </w:pPr>
            <w:r>
              <w:t xml:space="preserve">2.OG rechts </w:t>
            </w:r>
            <w:proofErr w:type="spellStart"/>
            <w:r>
              <w:t>Whg</w:t>
            </w:r>
            <w:proofErr w:type="spellEnd"/>
            <w:r>
              <w:t>. 2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72"/>
              <w:jc w:val="right"/>
            </w:pPr>
            <w:r>
              <w:t>31,36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7,62 €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3,99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55"/>
            </w:pPr>
            <w:r>
              <w:t xml:space="preserve">2. OG rechts </w:t>
            </w:r>
            <w:proofErr w:type="spellStart"/>
            <w:r>
              <w:t>Whg</w:t>
            </w:r>
            <w:proofErr w:type="spellEnd"/>
            <w:r>
              <w:t>. 3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72"/>
              <w:jc w:val="right"/>
            </w:pPr>
            <w:r>
              <w:t>31,36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88"/>
            </w:pPr>
            <w:r>
              <w:t>Mecklenburger Str. 17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131"/>
              <w:ind w:left="85"/>
            </w:pPr>
            <w:r>
              <w:t xml:space="preserve">EG </w:t>
            </w:r>
            <w:proofErr w:type="spellStart"/>
            <w:r>
              <w:t>mitte</w:t>
            </w:r>
            <w:proofErr w:type="spellEnd"/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72"/>
              <w:jc w:val="right"/>
            </w:pPr>
            <w:r>
              <w:t>32,44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7,62 €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15"/>
            </w:pPr>
            <w:r>
              <w:t>Oestricher Weg 26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72"/>
              <w:jc w:val="right"/>
            </w:pPr>
            <w:r>
              <w:t>40,00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3,75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Oststr</w:t>
            </w:r>
            <w:proofErr w:type="spellEnd"/>
            <w:r>
              <w:t>. 47-49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Oststr</w:t>
            </w:r>
            <w:proofErr w:type="spellEnd"/>
            <w:r>
              <w:t>. 47-49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 2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100,00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22,51 €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Oststr</w:t>
            </w:r>
            <w:proofErr w:type="spellEnd"/>
            <w:r>
              <w:t>. 47-49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 3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60,00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38,16 €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Oststr</w:t>
            </w:r>
            <w:proofErr w:type="spellEnd"/>
            <w:r>
              <w:t>. 47-49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 4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80,00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33,07 €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Oststr</w:t>
            </w:r>
            <w:proofErr w:type="spellEnd"/>
            <w:r>
              <w:t>. 47-49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 5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30,00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47,23 €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76"/>
            </w:pPr>
            <w:r>
              <w:t>Otto-Schott-Str 27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251"/>
            </w:pPr>
            <w:r>
              <w:t>Haus mit 6 Zimmern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11"/>
              <w:jc w:val="right"/>
            </w:pPr>
            <w:r>
              <w:t>107,18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1,59 €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19,76 €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76"/>
            </w:pPr>
            <w:r>
              <w:t>Otto-Schott-Str 39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251"/>
            </w:pPr>
            <w:r>
              <w:t>Haus mit 6 Zimmern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131"/>
              <w:ind w:right="211"/>
              <w:jc w:val="right"/>
            </w:pPr>
            <w:r>
              <w:t>152,00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4,34 €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13,59 €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1,91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131"/>
              <w:ind w:left="70"/>
            </w:pPr>
            <w:r>
              <w:t>Parkstr. 50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131"/>
              <w:ind w:left="85"/>
            </w:pPr>
            <w:r>
              <w:t>Wohnung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131"/>
              <w:ind w:right="58"/>
              <w:jc w:val="right"/>
            </w:pPr>
            <w:r>
              <w:t>4,35 €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131"/>
              <w:ind w:left="104" w:right="80"/>
              <w:jc w:val="center"/>
            </w:pPr>
            <w:r>
              <w:t>1,97 €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131"/>
              <w:ind w:left="104" w:right="80"/>
              <w:jc w:val="center"/>
            </w:pPr>
            <w:r>
              <w:t>22,61 €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1,65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r>
              <w:t>Röntgenstr. 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45,67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5,64 €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484"/>
            </w:pPr>
            <w:proofErr w:type="spellStart"/>
            <w:r>
              <w:t>Rottmannstr</w:t>
            </w:r>
            <w:proofErr w:type="spellEnd"/>
            <w:r>
              <w:t>. 155a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DG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54,35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5,91 €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1,29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1,47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2,76 €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03"/>
            </w:pPr>
            <w:proofErr w:type="spellStart"/>
            <w:r>
              <w:t>Severinghauser</w:t>
            </w:r>
            <w:proofErr w:type="spellEnd"/>
            <w:r>
              <w:t xml:space="preserve"> Weg 89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120,00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0,42 €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0,42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03"/>
            </w:pPr>
            <w:proofErr w:type="spellStart"/>
            <w:r>
              <w:t>Severinghauser</w:t>
            </w:r>
            <w:proofErr w:type="spellEnd"/>
            <w:r>
              <w:t xml:space="preserve"> Weg 100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100,00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9,00 €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Schwagersweg</w:t>
            </w:r>
            <w:proofErr w:type="spellEnd"/>
            <w:r>
              <w:t xml:space="preserve"> 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54,00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5,19 €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1,48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1,11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2,59 €</w:t>
            </w:r>
          </w:p>
        </w:tc>
      </w:tr>
    </w:tbl>
    <w:p w:rsidR="001069BF" w:rsidRDefault="001069BF">
      <w:pPr>
        <w:spacing w:line="241" w:lineRule="exact"/>
        <w:jc w:val="right"/>
        <w:sectPr w:rsidR="001069BF">
          <w:pgSz w:w="11910" w:h="16840"/>
          <w:pgMar w:top="8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8"/>
        <w:gridCol w:w="1134"/>
        <w:gridCol w:w="992"/>
        <w:gridCol w:w="992"/>
        <w:gridCol w:w="992"/>
        <w:gridCol w:w="1134"/>
        <w:gridCol w:w="709"/>
        <w:gridCol w:w="709"/>
        <w:gridCol w:w="850"/>
      </w:tblGrid>
      <w:tr w:rsidR="001069BF">
        <w:trPr>
          <w:trHeight w:val="528"/>
        </w:trPr>
        <w:tc>
          <w:tcPr>
            <w:tcW w:w="1844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 w:line="250" w:lineRule="atLeast"/>
              <w:ind w:left="70" w:right="325"/>
            </w:pPr>
            <w:proofErr w:type="spellStart"/>
            <w:r>
              <w:lastRenderedPageBreak/>
              <w:t>Up´n</w:t>
            </w:r>
            <w:proofErr w:type="spellEnd"/>
            <w:r>
              <w:t xml:space="preserve"> Koeppen 14</w:t>
            </w:r>
          </w:p>
        </w:tc>
        <w:tc>
          <w:tcPr>
            <w:tcW w:w="1418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</w:t>
            </w:r>
          </w:p>
        </w:tc>
        <w:tc>
          <w:tcPr>
            <w:tcW w:w="1134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100,00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6,20 €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069BF" w:rsidRDefault="001069B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A402B1">
            <w:pPr>
              <w:pStyle w:val="TableParagraph"/>
              <w:spacing w:before="15"/>
              <w:ind w:left="79" w:right="55"/>
              <w:jc w:val="center"/>
            </w:pPr>
            <w:r>
              <w:t>0,80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74,44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3.OG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57,02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72,76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2,58 €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2,28 €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74,44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98"/>
            </w:pPr>
            <w:r>
              <w:t>Von-Guericke Str. 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74,44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0,56 €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0,15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2,35 €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56,09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3,36 €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0,74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2,94 €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7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72,76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6,17 €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0,97 €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2,25 €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EG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55,60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2,27 €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2,45 €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56,72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1,64 €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0,32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2,51 €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56,16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0,61 €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2,25 €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57,45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1,12 €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2,41 €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 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56,16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0,47 €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2,36 €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57,02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1,45 €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0,18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3.OG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57,02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1,61 €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56,16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2,50 €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325"/>
            </w:pPr>
            <w:r>
              <w:t>Von-Guericke- Str. 12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3.OG links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57,45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6,92 €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0,81 €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0,17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2,36 €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1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386"/>
            </w:pPr>
            <w:r>
              <w:t xml:space="preserve">EG Mitte,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44,77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0,58 €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0,09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2,44 €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1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153"/>
            </w:pPr>
            <w:r>
              <w:t xml:space="preserve">1. OG links,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5,94 €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1,21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3,48 €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3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 xml:space="preserve">EG </w:t>
            </w:r>
            <w:proofErr w:type="spellStart"/>
            <w:r>
              <w:t>mitte</w:t>
            </w:r>
            <w:proofErr w:type="spellEnd"/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44,77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6,94 €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1,24 €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2,26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0,22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2,48 €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4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2.OG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58,79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7,09 €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1,35 €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2,19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0,18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2,37 €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5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386"/>
            </w:pPr>
            <w:r>
              <w:t xml:space="preserve">EG Mitte,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44,77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7,13 €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2,01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1.OG rechts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45,07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6,86 €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1,93 €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2,33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0,54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2,87 €</w:t>
            </w: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27"/>
            </w:pPr>
            <w:r>
              <w:t>Von-Helmholtz- Str. 6</w:t>
            </w:r>
          </w:p>
        </w:tc>
        <w:tc>
          <w:tcPr>
            <w:tcW w:w="1418" w:type="dxa"/>
          </w:tcPr>
          <w:p w:rsidR="001069BF" w:rsidRDefault="00A402B1">
            <w:pPr>
              <w:pStyle w:val="TableParagraph"/>
              <w:spacing w:before="5" w:line="250" w:lineRule="atLeast"/>
              <w:ind w:left="85" w:right="422"/>
            </w:pPr>
            <w:r>
              <w:t xml:space="preserve">EG links, </w:t>
            </w:r>
            <w:proofErr w:type="spellStart"/>
            <w:r>
              <w:t>Whg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57,83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6,55 €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2,30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215"/>
            </w:pPr>
            <w:proofErr w:type="spellStart"/>
            <w:r>
              <w:t>Vorhelmer</w:t>
            </w:r>
            <w:proofErr w:type="spellEnd"/>
            <w:r>
              <w:t xml:space="preserve"> Weg 15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90,00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6,20 €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1,67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117"/>
            </w:pPr>
            <w:r>
              <w:t>Warendorfer Str. 38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11"/>
              <w:jc w:val="right"/>
            </w:pPr>
            <w:r>
              <w:t>110,00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5,91 €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1,45 €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2,05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A402B1">
            <w:pPr>
              <w:pStyle w:val="TableParagraph"/>
              <w:spacing w:before="5" w:line="250" w:lineRule="atLeast"/>
              <w:ind w:left="70" w:right="117"/>
            </w:pPr>
            <w:r>
              <w:t>Warendorfer Str. 86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85"/>
            </w:pPr>
            <w:r>
              <w:t>Wohnung</w:t>
            </w: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72,00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5,00 €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1,03 €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direkt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2,44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  <w:tr w:rsidR="001069BF">
        <w:trPr>
          <w:trHeight w:val="518"/>
        </w:trPr>
        <w:tc>
          <w:tcPr>
            <w:tcW w:w="184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70"/>
            </w:pPr>
            <w:proofErr w:type="spellStart"/>
            <w:r>
              <w:t>Weststr</w:t>
            </w:r>
            <w:proofErr w:type="spellEnd"/>
            <w:r>
              <w:t>. 120</w:t>
            </w:r>
          </w:p>
        </w:tc>
        <w:tc>
          <w:tcPr>
            <w:tcW w:w="1418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272"/>
              <w:jc w:val="right"/>
            </w:pPr>
            <w:r>
              <w:t>50,00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right="58"/>
              <w:jc w:val="right"/>
            </w:pPr>
            <w:r>
              <w:t>7,68</w:t>
            </w:r>
          </w:p>
        </w:tc>
        <w:tc>
          <w:tcPr>
            <w:tcW w:w="992" w:type="dxa"/>
          </w:tcPr>
          <w:p w:rsidR="001069BF" w:rsidRDefault="00A402B1">
            <w:pPr>
              <w:pStyle w:val="TableParagraph"/>
              <w:spacing w:before="5" w:line="250" w:lineRule="atLeast"/>
              <w:ind w:left="258" w:right="191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069BF" w:rsidRDefault="001069BF">
            <w:pPr>
              <w:pStyle w:val="TableParagraph"/>
              <w:spacing w:before="5"/>
              <w:rPr>
                <w:b/>
              </w:rPr>
            </w:pPr>
          </w:p>
          <w:p w:rsidR="001069BF" w:rsidRDefault="00A402B1">
            <w:pPr>
              <w:pStyle w:val="TableParagraph"/>
              <w:spacing w:line="241" w:lineRule="exact"/>
              <w:ind w:left="104" w:right="80"/>
              <w:jc w:val="center"/>
            </w:pPr>
            <w:r>
              <w:t>36,49 €</w:t>
            </w:r>
          </w:p>
        </w:tc>
        <w:tc>
          <w:tcPr>
            <w:tcW w:w="1134" w:type="dxa"/>
          </w:tcPr>
          <w:p w:rsidR="001069BF" w:rsidRDefault="00A402B1">
            <w:pPr>
              <w:pStyle w:val="TableParagraph"/>
              <w:spacing w:before="5" w:line="250" w:lineRule="atLeast"/>
              <w:ind w:left="329" w:right="262" w:hanging="25"/>
            </w:pPr>
            <w:r>
              <w:t xml:space="preserve">in NK </w:t>
            </w:r>
            <w:proofErr w:type="spellStart"/>
            <w:r>
              <w:t>enth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1069BF" w:rsidRDefault="00A402B1">
            <w:pPr>
              <w:pStyle w:val="TableParagraph"/>
              <w:spacing w:before="5"/>
              <w:ind w:left="79" w:right="55"/>
              <w:jc w:val="center"/>
            </w:pPr>
            <w:r>
              <w:t>2,20</w:t>
            </w:r>
          </w:p>
          <w:p w:rsidR="001069BF" w:rsidRDefault="00A402B1">
            <w:pPr>
              <w:pStyle w:val="TableParagraph"/>
              <w:spacing w:line="241" w:lineRule="exact"/>
              <w:ind w:left="24"/>
              <w:jc w:val="center"/>
            </w:pPr>
            <w:r>
              <w:t>€</w:t>
            </w:r>
          </w:p>
        </w:tc>
        <w:tc>
          <w:tcPr>
            <w:tcW w:w="709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069BF" w:rsidRDefault="001069BF">
            <w:pPr>
              <w:pStyle w:val="TableParagraph"/>
              <w:rPr>
                <w:rFonts w:ascii="Times New Roman"/>
              </w:rPr>
            </w:pPr>
          </w:p>
        </w:tc>
      </w:tr>
    </w:tbl>
    <w:p w:rsidR="001069BF" w:rsidRDefault="001069BF">
      <w:pPr>
        <w:rPr>
          <w:rFonts w:ascii="Times New Roman"/>
        </w:rPr>
        <w:sectPr w:rsidR="001069BF">
          <w:pgSz w:w="11910" w:h="16840"/>
          <w:pgMar w:top="820" w:right="160" w:bottom="280" w:left="740" w:header="720" w:footer="720" w:gutter="0"/>
          <w:cols w:space="720"/>
        </w:sectPr>
      </w:pPr>
    </w:p>
    <w:p w:rsidR="001069BF" w:rsidRDefault="00A402B1">
      <w:pPr>
        <w:pStyle w:val="Textkrper"/>
        <w:tabs>
          <w:tab w:val="left" w:pos="1258"/>
          <w:tab w:val="left" w:pos="3562"/>
          <w:tab w:val="left" w:pos="4144"/>
          <w:tab w:val="left" w:pos="5883"/>
          <w:tab w:val="left" w:pos="6967"/>
          <w:tab w:val="left" w:pos="8087"/>
          <w:tab w:val="left" w:pos="8735"/>
          <w:tab w:val="left" w:pos="9340"/>
        </w:tabs>
        <w:spacing w:before="73"/>
        <w:ind w:left="678" w:right="1255"/>
      </w:pPr>
      <w:r>
        <w:lastRenderedPageBreak/>
        <w:t>Die</w:t>
      </w:r>
      <w:r>
        <w:tab/>
        <w:t>Nutzungsgebühren</w:t>
      </w:r>
      <w:r>
        <w:tab/>
        <w:t>der</w:t>
      </w:r>
      <w:r>
        <w:tab/>
        <w:t>angemieteten</w:t>
      </w:r>
      <w:r>
        <w:tab/>
        <w:t>Objekte</w:t>
      </w:r>
      <w:r>
        <w:tab/>
        <w:t>ergeben</w:t>
      </w:r>
      <w:r>
        <w:tab/>
        <w:t>sich</w:t>
      </w:r>
      <w:r>
        <w:tab/>
        <w:t>aus</w:t>
      </w:r>
      <w:r>
        <w:tab/>
      </w:r>
      <w:r>
        <w:rPr>
          <w:spacing w:val="-6"/>
        </w:rPr>
        <w:t xml:space="preserve">den </w:t>
      </w:r>
      <w:r>
        <w:t>abgeschlossenen</w:t>
      </w:r>
      <w:r>
        <w:rPr>
          <w:spacing w:val="-2"/>
        </w:rPr>
        <w:t xml:space="preserve"> </w:t>
      </w:r>
      <w:r>
        <w:t>Mietverträgen.</w:t>
      </w:r>
    </w:p>
    <w:p w:rsidR="001069BF" w:rsidRDefault="00A402B1">
      <w:pPr>
        <w:pStyle w:val="Textkrper"/>
        <w:spacing w:before="220"/>
        <w:ind w:left="678"/>
      </w:pPr>
      <w:r>
        <w:t>Diese Mieten werden als Nutzungsgebühren veranschlagt.</w:t>
      </w:r>
    </w:p>
    <w:p w:rsidR="001069BF" w:rsidRDefault="001069BF">
      <w:pPr>
        <w:pStyle w:val="Textkrper"/>
        <w:spacing w:before="220"/>
        <w:ind w:left="678"/>
        <w:rPr>
          <w:rFonts w:ascii="Liberation Sans" w:hAnsi="Liberation Sans"/>
        </w:rPr>
      </w:pPr>
    </w:p>
    <w:sectPr w:rsidR="001069BF">
      <w:pgSz w:w="11910" w:h="16840"/>
      <w:pgMar w:top="76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BF"/>
    <w:rsid w:val="001069BF"/>
    <w:rsid w:val="005933B0"/>
    <w:rsid w:val="006002DA"/>
    <w:rsid w:val="00645EA6"/>
    <w:rsid w:val="007C40DA"/>
    <w:rsid w:val="00A402B1"/>
    <w:rsid w:val="00C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E1A0-5FCE-4261-A070-1BBF6137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iberation Sans" w:eastAsia="Liberation Sans" w:hAnsi="Liberation Sans" w:cs="Liberation Sans"/>
      <w:lang w:val="de-DE"/>
    </w:rPr>
  </w:style>
  <w:style w:type="paragraph" w:styleId="berschrift1">
    <w:name w:val="heading 1"/>
    <w:basedOn w:val="Standard"/>
    <w:uiPriority w:val="9"/>
    <w:qFormat/>
    <w:pPr>
      <w:ind w:left="19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Verdana" w:eastAsia="Verdana" w:hAnsi="Verdana" w:cs="Verdan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Ahlen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Färber, Verena</dc:creator>
  <cp:lastModifiedBy>Löschner, Ute</cp:lastModifiedBy>
  <cp:revision>2</cp:revision>
  <dcterms:created xsi:type="dcterms:W3CDTF">2023-05-11T09:26:00Z</dcterms:created>
  <dcterms:modified xsi:type="dcterms:W3CDTF">2023-05-11T09:26:00Z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PDF24</vt:lpwstr>
  </property>
  <property fmtid="{D5CDD505-2E9C-101B-9397-08002B2CF9AE}" pid="4" name="LastSaved">
    <vt:filetime>2022-07-26T00:00:00Z</vt:filetime>
  </property>
</Properties>
</file>